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jc w:val="both"/>
      </w:pPr>
      <w:r>
        <w:rPr>
          <w:b/>
          <w:color w:val="980000"/>
        </w:rPr>
        <w:t>JUAN JOSÉ MENDOZA (UBA-SECRIT/CONICET)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  <w:t xml:space="preserve">Juan José Mendoza es Licenciado en Letras por la Universidad Nacional de Rosario, Magíster en Filología por el Centro de Ciencias Humanas y Sociales de Madrid, Doctor en Letras por la Universidad de Buenos Aires. Ha sido becario del CONICET en el Instituto de Filología y Literaturas Hispánicas de la Universidad de Buenos Aires, del Consejo Superior de Investigaciones Científicas de España y </w:t>
      </w:r>
      <w:r>
        <w:rPr>
          <w:i/>
        </w:rPr>
        <w:t>Visiting Scholar</w:t>
      </w:r>
      <w:r>
        <w:rPr/>
        <w:t xml:space="preserve"> de la Universidad de Pennsylvania. Es autor de </w:t>
      </w:r>
      <w:r>
        <w:rPr>
          <w:i/>
        </w:rPr>
        <w:t xml:space="preserve">El canon digital_ la escuela y los libros en la cibercultura </w:t>
      </w:r>
      <w:r>
        <w:rPr/>
        <w:t xml:space="preserve">(2011), </w:t>
      </w:r>
      <w:r>
        <w:rPr>
          <w:i/>
        </w:rPr>
        <w:t>Escrituras past_ tradiciones y futurismos del siglo 21</w:t>
      </w:r>
      <w:r>
        <w:rPr/>
        <w:t xml:space="preserve"> (2011), </w:t>
      </w:r>
      <w:r>
        <w:rPr>
          <w:i/>
        </w:rPr>
        <w:t xml:space="preserve">Sin título. Técnica mixta </w:t>
      </w:r>
      <w:r>
        <w:rPr/>
        <w:t xml:space="preserve">(2012) y </w:t>
      </w:r>
      <w:r>
        <w:rPr>
          <w:i/>
        </w:rPr>
        <w:t>Diario de un bebedor de petróleo</w:t>
      </w:r>
      <w:r>
        <w:rPr/>
        <w:t xml:space="preserve"> (2015). Ha sido curador de la edición facsimilar de la revista </w:t>
      </w:r>
      <w:r>
        <w:rPr>
          <w:i/>
        </w:rPr>
        <w:t xml:space="preserve">Literal </w:t>
      </w:r>
      <w:r>
        <w:rPr/>
        <w:t xml:space="preserve">y del </w:t>
      </w:r>
      <w:hyperlink r:id="rId2">
        <w:r>
          <w:rPr>
            <w:rStyle w:val="style15"/>
            <w:color w:val="1155CC"/>
            <w:u w:val="single"/>
          </w:rPr>
          <w:t>Dossier Literal</w:t>
        </w:r>
      </w:hyperlink>
      <w:r>
        <w:rPr/>
        <w:t xml:space="preserve"> on-line (Biblioteca Nacional, 2011). Actualmente se desempeña como Investigador del CONICET en el SECRIT (IIBICRIT) y dirige un proyecto de investigación referido a “Formas de Imaginación y Políticas de Archivos” en la Agencia Nacional de Promoción Científica y Tecnológica. Ha dictado clases como invitado en la Universidad de Nueva York, entre otras. Dicta clases como invitado en la Maestría en Estudios Literarios y la Maestría en Bibliotecología y Ciencia de la Información de la Universidad de Buenos Aires. Ha sido miembro de la Asociación Argentina de Hispanistas y de la Red Internacional de Investigadores Dámaso Alonso. Es miembro Fundador de la Asociación Argentina de Humanidades Digitales. Artículos suyos han aparecido en revistas académicas y especializadas. Ha sido colaborador en los suplementos </w:t>
      </w:r>
      <w:r>
        <w:rPr>
          <w:i/>
        </w:rPr>
        <w:t>ADN La Nación</w:t>
      </w:r>
      <w:r>
        <w:rPr/>
        <w:t xml:space="preserve">, </w:t>
      </w:r>
      <w:r>
        <w:rPr>
          <w:i/>
        </w:rPr>
        <w:t>Radar</w:t>
      </w:r>
      <w:r>
        <w:rPr/>
        <w:t xml:space="preserve"> y</w:t>
      </w:r>
      <w:r>
        <w:rPr>
          <w:i/>
        </w:rPr>
        <w:t xml:space="preserve"> RadarLibro</w:t>
      </w:r>
      <w:r>
        <w:rPr/>
        <w:t xml:space="preserve">s de Página/12, Diario Clarín, Revista </w:t>
      </w:r>
      <w:r>
        <w:rPr>
          <w:i/>
        </w:rPr>
        <w:t>Inrockuptibles</w:t>
      </w:r>
      <w:r>
        <w:rPr/>
        <w:t xml:space="preserve">, </w:t>
      </w:r>
      <w:r>
        <w:rPr>
          <w:i/>
        </w:rPr>
        <w:t>Suplemento Ñ</w:t>
      </w:r>
      <w:r>
        <w:rPr/>
        <w:t xml:space="preserve">, </w:t>
      </w:r>
      <w:r>
        <w:rPr>
          <w:i/>
        </w:rPr>
        <w:t>Suplemento Cultura</w:t>
      </w:r>
      <w:r>
        <w:rPr/>
        <w:t xml:space="preserve"> del Diario Perfil, entre otros. Sitio web: </w:t>
      </w:r>
      <w:hyperlink r:id="rId3">
        <w:r>
          <w:rPr>
            <w:rStyle w:val="style15"/>
            <w:color w:val="1155CC"/>
            <w:u w:val="single"/>
          </w:rPr>
          <w:t>www.tlatland.com</w:t>
        </w:r>
      </w:hyperlink>
    </w:p>
    <w:p>
      <w:pPr>
        <w:pStyle w:val="style0"/>
        <w:widowControl w:val="false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sz w:val="24"/>
          <w:szCs w:val="24"/>
        </w:rPr>
        <w:t xml:space="preserve">Correo electrónico: </w:t>
      </w:r>
      <w:hyperlink r:id="rId4">
        <w:r>
          <w:rPr>
            <w:rStyle w:val="style15"/>
            <w:color w:val="1155CC"/>
            <w:sz w:val="24"/>
            <w:szCs w:val="24"/>
            <w:u w:val="single"/>
          </w:rPr>
          <w:t>jjmendoza [@] conicet.gov.ar</w:t>
        </w:r>
      </w:hyperlink>
      <w:r>
        <w:rPr>
          <w:sz w:val="24"/>
          <w:szCs w:val="24"/>
        </w:rPr>
        <w:t xml:space="preserve"> </w:t>
      </w:r>
    </w:p>
    <w:p>
      <w:pPr>
        <w:pStyle w:val="style0"/>
        <w:spacing w:line="100" w:lineRule="atLeast"/>
        <w:jc w:val="both"/>
      </w:pPr>
      <w:r>
        <w:rPr>
          <w:sz w:val="24"/>
          <w:szCs w:val="24"/>
        </w:rPr>
        <w:t xml:space="preserve">Sitio web: </w:t>
      </w:r>
      <w:hyperlink r:id="rId5">
        <w:r>
          <w:rPr>
            <w:rStyle w:val="style15"/>
            <w:color w:val="1155CC"/>
            <w:sz w:val="24"/>
            <w:szCs w:val="24"/>
            <w:u w:val="single"/>
          </w:rPr>
          <w:t>www.tlatland.com</w:t>
        </w:r>
      </w:hyperlink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sz w:val="24"/>
          <w:szCs w:val="24"/>
        </w:rPr>
        <w:t>Líneas de investigación: Teoría y Crítica Literaria, Historia Literaria, Historia Cultural, Literatura Hispanoamericana, Literatura española contemporánea, Literatura y nuevas tecnologías, Formas de Organización de Archivos y Bibliotecas.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keepNext/>
      <w:keepLines w:val="false"/>
      <w:widowControl/>
      <w:tabs>
        <w:tab w:leader="none" w:pos="720" w:val="left"/>
      </w:tabs>
      <w:suppressAutoHyphens w:val="true"/>
      <w:spacing w:after="0" w:before="0" w:line="276" w:lineRule="auto"/>
      <w:ind w:hanging="0" w:left="0" w:right="0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es-AR"/>
    </w:rPr>
  </w:style>
  <w:style w:styleId="style1" w:type="paragraph">
    <w:name w:val="Encabezado 1"/>
    <w:basedOn w:val="style21"/>
    <w:next w:val="style17"/>
    <w:pPr>
      <w:keepNext/>
      <w:keepLines/>
      <w:numPr>
        <w:ilvl w:val="0"/>
        <w:numId w:val="1"/>
      </w:numPr>
      <w:spacing w:after="120" w:before="400" w:line="100" w:lineRule="atLeast"/>
      <w:outlineLvl w:val="0"/>
    </w:pPr>
    <w:rPr>
      <w:sz w:val="40"/>
      <w:szCs w:val="40"/>
    </w:rPr>
  </w:style>
  <w:style w:styleId="style2" w:type="paragraph">
    <w:name w:val="Encabezado 2"/>
    <w:basedOn w:val="style21"/>
    <w:next w:val="style17"/>
    <w:pPr>
      <w:keepNext/>
      <w:keepLines/>
      <w:numPr>
        <w:ilvl w:val="1"/>
        <w:numId w:val="1"/>
      </w:numPr>
      <w:spacing w:after="120" w:before="360" w:line="100" w:lineRule="atLeast"/>
      <w:outlineLvl w:val="1"/>
    </w:pPr>
    <w:rPr>
      <w:b w:val="false"/>
      <w:sz w:val="32"/>
      <w:szCs w:val="32"/>
    </w:rPr>
  </w:style>
  <w:style w:styleId="style3" w:type="paragraph">
    <w:name w:val="Encabezado 3"/>
    <w:basedOn w:val="style21"/>
    <w:next w:val="style17"/>
    <w:pPr>
      <w:keepNext/>
      <w:keepLines/>
      <w:numPr>
        <w:ilvl w:val="2"/>
        <w:numId w:val="1"/>
      </w:numPr>
      <w:spacing w:after="80" w:before="320" w:line="100" w:lineRule="atLeast"/>
      <w:outlineLvl w:val="2"/>
    </w:pPr>
    <w:rPr>
      <w:b w:val="false"/>
      <w:color w:val="434343"/>
      <w:sz w:val="28"/>
      <w:szCs w:val="28"/>
    </w:rPr>
  </w:style>
  <w:style w:styleId="style4" w:type="paragraph">
    <w:name w:val="Encabezado 4"/>
    <w:basedOn w:val="style21"/>
    <w:next w:val="style17"/>
    <w:pPr>
      <w:keepNext/>
      <w:keepLines/>
      <w:numPr>
        <w:ilvl w:val="3"/>
        <w:numId w:val="1"/>
      </w:numPr>
      <w:spacing w:after="80" w:before="280" w:line="100" w:lineRule="atLeast"/>
      <w:outlineLvl w:val="3"/>
    </w:pPr>
    <w:rPr>
      <w:color w:val="666666"/>
      <w:sz w:val="24"/>
      <w:szCs w:val="24"/>
    </w:rPr>
  </w:style>
  <w:style w:styleId="style5" w:type="paragraph">
    <w:name w:val="Encabezado 5"/>
    <w:basedOn w:val="style21"/>
    <w:next w:val="style17"/>
    <w:pPr>
      <w:keepNext/>
      <w:keepLines/>
      <w:numPr>
        <w:ilvl w:val="4"/>
        <w:numId w:val="1"/>
      </w:numPr>
      <w:spacing w:after="80" w:before="240" w:line="100" w:lineRule="atLeast"/>
      <w:outlineLvl w:val="4"/>
    </w:pPr>
    <w:rPr>
      <w:color w:val="666666"/>
      <w:sz w:val="22"/>
      <w:szCs w:val="22"/>
    </w:rPr>
  </w:style>
  <w:style w:styleId="style6" w:type="paragraph">
    <w:name w:val="Encabezado 6"/>
    <w:basedOn w:val="style21"/>
    <w:next w:val="style17"/>
    <w:pPr>
      <w:keepNext/>
      <w:keepLines/>
      <w:numPr>
        <w:ilvl w:val="5"/>
        <w:numId w:val="1"/>
      </w:numPr>
      <w:spacing w:after="80" w:before="240" w:line="100" w:lineRule="atLeast"/>
      <w:outlineLvl w:val="5"/>
    </w:pPr>
    <w:rPr>
      <w:i/>
      <w:color w:val="666666"/>
      <w:sz w:val="22"/>
      <w:szCs w:val="22"/>
    </w:rPr>
  </w:style>
  <w:style w:styleId="style15" w:type="character">
    <w:name w:val="Enlace de Internet"/>
    <w:next w:val="style15"/>
    <w:rPr>
      <w:color w:val="000080"/>
      <w:u w:val="single"/>
      <w:lang w:bidi="es-ES" w:eastAsia="es-ES" w:val="es-ES"/>
    </w:rPr>
  </w:style>
  <w:style w:styleId="style16" w:type="paragraph">
    <w:name w:val="Encabezado"/>
    <w:basedOn w:val="style0"/>
    <w:next w:val="style17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FreeSans"/>
    </w:rPr>
  </w:style>
  <w:style w:styleId="style21" w:type="paragraph">
    <w:name w:val="normal"/>
    <w:next w:val="style21"/>
    <w:pPr>
      <w:keepNext/>
      <w:keepLines w:val="false"/>
      <w:widowControl/>
      <w:tabs>
        <w:tab w:leader="none" w:pos="720" w:val="left"/>
      </w:tabs>
      <w:suppressAutoHyphens w:val="true"/>
      <w:spacing w:after="0" w:before="0" w:line="276" w:lineRule="auto"/>
      <w:ind w:hanging="0" w:left="0" w:right="0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auto"/>
      <w:position w:val="0"/>
      <w:sz w:val="22"/>
      <w:sz w:val="22"/>
      <w:szCs w:val="22"/>
      <w:u w:val="none"/>
      <w:vertAlign w:val="baseline"/>
      <w:lang w:bidi="hi-IN" w:eastAsia="zh-CN" w:val="es-AR"/>
    </w:rPr>
  </w:style>
  <w:style w:styleId="style22" w:type="paragraph">
    <w:name w:val="Título"/>
    <w:basedOn w:val="style21"/>
    <w:next w:val="style23"/>
    <w:pPr>
      <w:keepNext/>
      <w:keepLines/>
      <w:spacing w:after="60" w:before="0" w:line="100" w:lineRule="atLeast"/>
      <w:jc w:val="center"/>
    </w:pPr>
    <w:rPr>
      <w:b/>
      <w:bCs/>
      <w:sz w:val="52"/>
      <w:szCs w:val="52"/>
    </w:rPr>
  </w:style>
  <w:style w:styleId="style23" w:type="paragraph">
    <w:name w:val="Subtítulo"/>
    <w:basedOn w:val="style21"/>
    <w:next w:val="style17"/>
    <w:pPr>
      <w:keepNext/>
      <w:keepLines/>
      <w:spacing w:after="320" w:before="0" w:line="100" w:lineRule="atLeast"/>
      <w:jc w:val="center"/>
    </w:pPr>
    <w:rPr>
      <w:rFonts w:ascii="Arial" w:cs="Arial" w:eastAsia="Arial" w:hAnsi="Arial"/>
      <w:i w:val="false"/>
      <w:iCs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n.gov.ar/dossier-literal" TargetMode="External"/><Relationship Id="rId3" Type="http://schemas.openxmlformats.org/officeDocument/2006/relationships/hyperlink" Target="http://www.tlatland.com/" TargetMode="External"/><Relationship Id="rId4" Type="http://schemas.openxmlformats.org/officeDocument/2006/relationships/hyperlink" Target="mailto:jjmendoza@conicet.gov.ar" TargetMode="External"/><Relationship Id="rId5" Type="http://schemas.openxmlformats.org/officeDocument/2006/relationships/hyperlink" Target="http://www.tlatland.com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